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52F0AC73" w:rsidR="00564EB9" w:rsidRDefault="00564EB9" w:rsidP="0015108A">
      <w:pPr>
        <w:spacing w:after="0" w:line="240" w:lineRule="auto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7614985B" w14:textId="5C57EB9E" w:rsidR="00E26E97" w:rsidRPr="00E74967" w:rsidRDefault="0040416C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Al 3</w:t>
      </w:r>
      <w:r w:rsidR="00480004">
        <w:rPr>
          <w:rFonts w:cs="Calibri"/>
          <w:b/>
          <w:sz w:val="28"/>
          <w:szCs w:val="28"/>
        </w:rPr>
        <w:t>1</w:t>
      </w:r>
      <w:r w:rsidR="00E26E97">
        <w:rPr>
          <w:rFonts w:cs="Calibri"/>
          <w:b/>
          <w:sz w:val="28"/>
          <w:szCs w:val="28"/>
        </w:rPr>
        <w:t xml:space="preserve"> de </w:t>
      </w:r>
      <w:r w:rsidR="00480004">
        <w:rPr>
          <w:rFonts w:cs="Calibri"/>
          <w:b/>
          <w:sz w:val="28"/>
          <w:szCs w:val="28"/>
        </w:rPr>
        <w:t>Diciembre</w:t>
      </w:r>
      <w:bookmarkStart w:id="0" w:name="_GoBack"/>
      <w:bookmarkEnd w:id="0"/>
      <w:r w:rsidR="00E9657C">
        <w:rPr>
          <w:rFonts w:cs="Calibri"/>
          <w:b/>
          <w:sz w:val="28"/>
          <w:szCs w:val="28"/>
        </w:rPr>
        <w:t xml:space="preserve"> de 2025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1B479016" w:rsidR="00564EB9" w:rsidRDefault="00C97A7B" w:rsidP="00564EB9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FCE85" wp14:editId="236F62CD">
                <wp:simplePos x="0" y="0"/>
                <wp:positionH relativeFrom="column">
                  <wp:posOffset>823595</wp:posOffset>
                </wp:positionH>
                <wp:positionV relativeFrom="paragraph">
                  <wp:posOffset>128270</wp:posOffset>
                </wp:positionV>
                <wp:extent cx="4419600" cy="266700"/>
                <wp:effectExtent l="0" t="0" r="19050" b="19050"/>
                <wp:wrapNone/>
                <wp:docPr id="2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C031E" w14:textId="31760287" w:rsidR="00A061A9" w:rsidRDefault="00A061A9" w:rsidP="00A061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061A9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No se cuenta con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Esquemas Bursátiles y Coberturas Financieras.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8FCE85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64.85pt;margin-top:10.1pt;width:348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Lh8gEAACsEAAAOAAAAZHJzL2Uyb0RvYy54bWysU91u0zAUvkfiHSzf07TVVCBqOolOcIMY&#10;YtsDuI7dWNg+5thtUp6eY6fN0JiGhLg5cc7v952f9fXgLDsqjAZ8wxezOWfKS2iN3zf84f7jm3ec&#10;xSR8Kyx41fCTivx68/rVug+1WkIHtlXIKImPdR8a3qUU6qqKslNOxBkE5cmoAZ1I9Iv7qkXRU3Zn&#10;q+V8vqp6wDYgSBUjaW9GI9+U/FormW61jiox23DClorEIndZVpu1qPcoQmfkGYb4BxROGE9Fp1Q3&#10;Igl2QPNHKmckQgSdZhJcBVobqQoHYrOYP2Fz14mgChdqTgxTm+L/Syu/HL8iM23Dl5x54WhE24No&#10;Ee7VkIAtcoP6EGvyuwvkmYYPMNCgL/pIysx70OjylxgxslOrT1N7KROTpLy6WrxfzckkybZcrd7S&#10;m9JXj9EBY/qkwLH8aDjS+EpXxfFzTKPrxSUXsz7rMrwRRnmlk1Wj8ZvSxKygzYqyU2prkR0FbYOQ&#10;UvlUiBAC68k7e2lj7RS4LNVfDDz751BV9m0KXvw9eIoolcGnKdgZD/hcgvb7BbIe/S8dGHnnFqRh&#10;N5zHtoP2RFOjA023JLSFvuHSmsBZB/jzqa6nQ2h4/HEQqDjDZLcw3o3wkvwpNGEZWS5DG1mGd76e&#10;vPK//xdcjze++QUAAP//AwBQSwMEFAAGAAgAAAAhAGLK/RveAAAACQEAAA8AAABkcnMvZG93bnJl&#10;di54bWxMj8FKxDAQhu+C7xBG8OYmBqy1Nl1E8CCsB3dlwVu2iU21mZQk7XZ9eseTHv+Zj3++qdeL&#10;H9hsY+oDKrheCWAW22B67BS87Z6uSmApazR6CGgVnGyCdXN+VuvKhCO+2nmbO0YlmCqtwOU8Vpyn&#10;1lmv0yqMFmn3EaLXmWLsuIn6SOV+4FKIgnvdI11werSPzrZf28kr+PzO5uQ2m72Yynn/HvXzS8FH&#10;pS4vlod7YNku+Q+GX31Sh4acDmFCk9hAWd7dEqpACgmMgFLe0OCgoJASeFPz/x80PwAAAP//AwBQ&#10;SwECLQAUAAYACAAAACEAtoM4kv4AAADhAQAAEwAAAAAAAAAAAAAAAAAAAAAAW0NvbnRlbnRfVHlw&#10;ZXNdLnhtbFBLAQItABQABgAIAAAAIQA4/SH/1gAAAJQBAAALAAAAAAAAAAAAAAAAAC8BAABfcmVs&#10;cy8ucmVsc1BLAQItABQABgAIAAAAIQBvfLLh8gEAACsEAAAOAAAAAAAAAAAAAAAAAC4CAABkcnMv&#10;ZTJvRG9jLnhtbFBLAQItABQABgAIAAAAIQBiyv0b3gAAAAkBAAAPAAAAAAAAAAAAAAAAAEwEAABk&#10;cnMvZG93bnJldi54bWxQSwUGAAAAAAQABADzAAAAV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7C2C031E" w14:textId="31760287" w:rsidR="00A061A9" w:rsidRDefault="00A061A9" w:rsidP="00A061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061A9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No se cuenta con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Esquemas Bursátiles y Coberturas Financieras.</w:t>
                      </w:r>
                    </w:p>
                  </w:txbxContent>
                </v:textbox>
              </v:shape>
            </w:pict>
          </mc:Fallback>
        </mc:AlternateConten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CEFA5AD" w14:textId="77777777" w:rsidR="00C97A7B" w:rsidRDefault="00C97A7B" w:rsidP="00564EB9"/>
    <w:p w14:paraId="70B3D3B5" w14:textId="72E88F49" w:rsidR="00C97A7B" w:rsidRDefault="00C97A7B" w:rsidP="00564EB9"/>
    <w:p w14:paraId="5ECDDACE" w14:textId="1A4FF145" w:rsidR="00E26E97" w:rsidRDefault="00E26E97" w:rsidP="00564EB9"/>
    <w:p w14:paraId="07E7B524" w14:textId="77777777" w:rsidR="00E26E97" w:rsidRDefault="00E26E97" w:rsidP="00564EB9"/>
    <w:p w14:paraId="40D85A59" w14:textId="172255F0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B16A1" w14:textId="77777777" w:rsidR="008807F3" w:rsidRDefault="008807F3" w:rsidP="00564EB9">
      <w:pPr>
        <w:spacing w:after="0" w:line="240" w:lineRule="auto"/>
      </w:pPr>
      <w:r>
        <w:separator/>
      </w:r>
    </w:p>
  </w:endnote>
  <w:endnote w:type="continuationSeparator" w:id="0">
    <w:p w14:paraId="2014F480" w14:textId="77777777" w:rsidR="008807F3" w:rsidRDefault="008807F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1F7A6" w14:textId="77777777" w:rsidR="008807F3" w:rsidRDefault="008807F3" w:rsidP="00564EB9">
      <w:pPr>
        <w:spacing w:after="0" w:line="240" w:lineRule="auto"/>
      </w:pPr>
      <w:r>
        <w:separator/>
      </w:r>
    </w:p>
  </w:footnote>
  <w:footnote w:type="continuationSeparator" w:id="0">
    <w:p w14:paraId="162A0262" w14:textId="77777777" w:rsidR="008807F3" w:rsidRDefault="008807F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45D40"/>
    <w:rsid w:val="000F2CC7"/>
    <w:rsid w:val="0015108A"/>
    <w:rsid w:val="00214774"/>
    <w:rsid w:val="0040416C"/>
    <w:rsid w:val="00445B0C"/>
    <w:rsid w:val="00480004"/>
    <w:rsid w:val="004A431F"/>
    <w:rsid w:val="00535DCF"/>
    <w:rsid w:val="00564EB9"/>
    <w:rsid w:val="0056592E"/>
    <w:rsid w:val="00732276"/>
    <w:rsid w:val="007E6BE9"/>
    <w:rsid w:val="008807F3"/>
    <w:rsid w:val="0098139B"/>
    <w:rsid w:val="00A061A9"/>
    <w:rsid w:val="00B245E2"/>
    <w:rsid w:val="00C97A7B"/>
    <w:rsid w:val="00E26E97"/>
    <w:rsid w:val="00E5357A"/>
    <w:rsid w:val="00E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20BBB01F-151D-434F-B9B5-6284E9AC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A061A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</cp:lastModifiedBy>
  <cp:revision>2</cp:revision>
  <dcterms:created xsi:type="dcterms:W3CDTF">2026-01-29T20:05:00Z</dcterms:created>
  <dcterms:modified xsi:type="dcterms:W3CDTF">2026-01-29T20:05:00Z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